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ind w:firstLine="883" w:firstLineChars="200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高校信息公开工作情况表</w:t>
      </w:r>
    </w:p>
    <w:p>
      <w:pPr>
        <w:spacing w:line="560" w:lineRule="exact"/>
        <w:rPr>
          <w:rFonts w:ascii="仿宋_GB2312" w:hAnsi="仿宋_GB2312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/>
          <w:b/>
          <w:sz w:val="32"/>
          <w:szCs w:val="32"/>
        </w:rPr>
        <w:t>单位名称：福建林业职业技术学院</w:t>
      </w: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9"/>
        <w:gridCol w:w="2491"/>
        <w:gridCol w:w="4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</w:tcPr>
          <w:p>
            <w:pPr>
              <w:spacing w:line="560" w:lineRule="exact"/>
              <w:jc w:val="center"/>
              <w:rPr>
                <w:rFonts w:ascii="新宋体" w:hAnsi="新宋体" w:eastAsia="新宋体"/>
                <w:b/>
                <w:sz w:val="36"/>
                <w:szCs w:val="36"/>
              </w:rPr>
            </w:pPr>
            <w:r>
              <w:rPr>
                <w:rFonts w:hint="eastAsia" w:ascii="新宋体" w:hAnsi="新宋体" w:eastAsia="新宋体"/>
                <w:b/>
                <w:sz w:val="36"/>
                <w:szCs w:val="36"/>
              </w:rPr>
              <w:t>名称</w:t>
            </w:r>
          </w:p>
        </w:tc>
        <w:tc>
          <w:tcPr>
            <w:tcW w:w="2491" w:type="dxa"/>
          </w:tcPr>
          <w:p>
            <w:pPr>
              <w:spacing w:line="560" w:lineRule="exact"/>
              <w:jc w:val="center"/>
              <w:rPr>
                <w:rFonts w:ascii="新宋体" w:hAnsi="新宋体" w:eastAsia="新宋体"/>
                <w:b/>
                <w:sz w:val="36"/>
                <w:szCs w:val="36"/>
              </w:rPr>
            </w:pPr>
            <w:r>
              <w:rPr>
                <w:rFonts w:hint="eastAsia" w:ascii="新宋体" w:hAnsi="新宋体" w:eastAsia="新宋体"/>
                <w:b/>
                <w:sz w:val="36"/>
                <w:szCs w:val="36"/>
              </w:rPr>
              <w:t>具体事项</w:t>
            </w:r>
          </w:p>
        </w:tc>
        <w:tc>
          <w:tcPr>
            <w:tcW w:w="4376" w:type="dxa"/>
          </w:tcPr>
          <w:p>
            <w:pPr>
              <w:spacing w:line="560" w:lineRule="exact"/>
              <w:jc w:val="center"/>
              <w:rPr>
                <w:rFonts w:ascii="新宋体" w:hAnsi="新宋体" w:eastAsia="新宋体"/>
                <w:b/>
                <w:sz w:val="36"/>
                <w:szCs w:val="36"/>
              </w:rPr>
            </w:pPr>
            <w:r>
              <w:rPr>
                <w:rFonts w:hint="eastAsia" w:ascii="新宋体" w:hAnsi="新宋体" w:eastAsia="新宋体"/>
                <w:b/>
                <w:sz w:val="36"/>
                <w:szCs w:val="36"/>
              </w:rPr>
              <w:t>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vMerge w:val="restart"/>
            <w:vAlign w:val="center"/>
          </w:tcPr>
          <w:p>
            <w:pPr>
              <w:spacing w:line="56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信息公开制度机制建设情况</w:t>
            </w:r>
          </w:p>
        </w:tc>
        <w:tc>
          <w:tcPr>
            <w:tcW w:w="2491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是否制定了校务信息公开相关制度</w:t>
            </w:r>
          </w:p>
        </w:tc>
        <w:tc>
          <w:tcPr>
            <w:tcW w:w="437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</w:t>
            </w:r>
            <w:r>
              <w:rPr>
                <w:rFonts w:hint="eastAsia" w:ascii="仿宋_GB2312" w:eastAsia="仿宋_GB2312"/>
                <w:szCs w:val="21"/>
                <w:bdr w:val="single" w:color="auto" w:sz="4" w:space="0"/>
              </w:rPr>
              <w:t>√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否□</w:t>
            </w:r>
          </w:p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制度名称：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《福建林业职业技术学院信息公开实施细则》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1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是否设立了信息公开专栏并及时更新</w:t>
            </w:r>
          </w:p>
        </w:tc>
        <w:tc>
          <w:tcPr>
            <w:tcW w:w="437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</w:t>
            </w:r>
            <w:r>
              <w:rPr>
                <w:rFonts w:hint="eastAsia" w:ascii="仿宋_GB2312" w:eastAsia="仿宋_GB2312"/>
                <w:szCs w:val="21"/>
                <w:bdr w:val="single" w:color="auto" w:sz="4" w:space="0"/>
              </w:rPr>
              <w:t>√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否□</w:t>
            </w:r>
          </w:p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专栏网址：</w:t>
            </w:r>
            <w:r>
              <w:rPr>
                <w:rFonts w:ascii="仿宋_GB2312" w:eastAsia="仿宋_GB2312"/>
                <w:sz w:val="32"/>
                <w:szCs w:val="32"/>
              </w:rPr>
              <w:t>http://www.fjlzy.com/xxgk/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1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是否明确信息公开具体负责机构、分管领导和联络员</w:t>
            </w:r>
          </w:p>
        </w:tc>
        <w:tc>
          <w:tcPr>
            <w:tcW w:w="437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</w:t>
            </w:r>
            <w:r>
              <w:rPr>
                <w:rFonts w:hint="eastAsia" w:ascii="仿宋_GB2312" w:eastAsia="仿宋_GB2312"/>
                <w:szCs w:val="21"/>
                <w:bdr w:val="single" w:color="auto" w:sz="4" w:space="0"/>
              </w:rPr>
              <w:t>√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否□</w:t>
            </w:r>
          </w:p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机构名称：</w:t>
            </w: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信息公开工作领导小组</w:t>
            </w:r>
          </w:p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分管领导：严绍裕</w:t>
            </w:r>
          </w:p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联络员及联系方式：李肇锋、13950603111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1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是否开展信息公开方面的宣教培训</w:t>
            </w:r>
          </w:p>
        </w:tc>
        <w:tc>
          <w:tcPr>
            <w:tcW w:w="437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</w:t>
            </w:r>
            <w:r>
              <w:rPr>
                <w:rFonts w:hint="eastAsia" w:ascii="仿宋_GB2312" w:eastAsia="仿宋_GB2312"/>
                <w:szCs w:val="21"/>
                <w:bdr w:val="single" w:color="auto" w:sz="4" w:space="0"/>
              </w:rPr>
              <w:t>√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vMerge w:val="restart"/>
            <w:vAlign w:val="center"/>
          </w:tcPr>
          <w:p>
            <w:pPr>
              <w:spacing w:line="56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主动公开情况</w:t>
            </w:r>
          </w:p>
        </w:tc>
        <w:tc>
          <w:tcPr>
            <w:tcW w:w="2491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主动公开渠道</w:t>
            </w:r>
          </w:p>
        </w:tc>
        <w:tc>
          <w:tcPr>
            <w:tcW w:w="437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学校网站</w:t>
            </w:r>
            <w:r>
              <w:rPr>
                <w:rFonts w:hint="eastAsia" w:ascii="仿宋_GB2312" w:eastAsia="仿宋_GB2312"/>
                <w:szCs w:val="21"/>
                <w:bdr w:val="single" w:color="auto" w:sz="4" w:space="0"/>
              </w:rPr>
              <w:t>√</w:t>
            </w:r>
            <w:r>
              <w:rPr>
                <w:rFonts w:hint="eastAsia" w:ascii="仿宋_GB2312" w:eastAsia="仿宋_GB2312"/>
                <w:sz w:val="32"/>
                <w:szCs w:val="32"/>
              </w:rPr>
              <w:t>、校报校刊</w:t>
            </w:r>
            <w:r>
              <w:rPr>
                <w:rFonts w:hint="eastAsia" w:ascii="仿宋_GB2312" w:eastAsia="仿宋_GB2312"/>
                <w:szCs w:val="21"/>
                <w:bdr w:val="single" w:color="auto" w:sz="4" w:space="0"/>
              </w:rPr>
              <w:t>√</w:t>
            </w:r>
            <w:r>
              <w:rPr>
                <w:rFonts w:hint="eastAsia" w:ascii="仿宋_GB2312" w:eastAsia="仿宋_GB2312"/>
                <w:sz w:val="32"/>
                <w:szCs w:val="32"/>
              </w:rPr>
              <w:t>、新闻发布会□、微博</w:t>
            </w:r>
            <w:r>
              <w:rPr>
                <w:rFonts w:hint="eastAsia" w:ascii="仿宋_GB2312" w:eastAsia="仿宋_GB2312"/>
                <w:szCs w:val="21"/>
                <w:bdr w:val="single" w:color="auto" w:sz="4" w:space="0"/>
              </w:rPr>
              <w:t>√</w:t>
            </w:r>
            <w:r>
              <w:rPr>
                <w:rFonts w:hint="eastAsia" w:ascii="仿宋_GB2312" w:eastAsia="仿宋_GB2312"/>
                <w:sz w:val="32"/>
                <w:szCs w:val="32"/>
              </w:rPr>
              <w:t>、微信</w:t>
            </w:r>
            <w:r>
              <w:rPr>
                <w:rFonts w:hint="eastAsia" w:ascii="仿宋_GB2312" w:eastAsia="仿宋_GB2312"/>
                <w:szCs w:val="21"/>
                <w:bdr w:val="single" w:color="auto" w:sz="4" w:space="0"/>
              </w:rPr>
              <w:t>√</w:t>
            </w:r>
            <w:r>
              <w:rPr>
                <w:rFonts w:hint="eastAsia" w:ascii="仿宋_GB2312" w:eastAsia="仿宋_GB2312"/>
                <w:sz w:val="32"/>
                <w:szCs w:val="32"/>
              </w:rPr>
              <w:t>、其他</w:t>
            </w:r>
            <w:r>
              <w:rPr>
                <w:rFonts w:hint="eastAsia" w:ascii="仿宋_GB2312" w:eastAsia="仿宋_GB2312"/>
                <w:szCs w:val="21"/>
                <w:bdr w:val="single" w:color="auto" w:sz="4" w:space="0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1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本学年主动公开信息总数</w:t>
            </w:r>
          </w:p>
        </w:tc>
        <w:tc>
          <w:tcPr>
            <w:tcW w:w="437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网站公开2140条；其他渠道公开3080 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1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高校招生、财务信息公开情况</w:t>
            </w:r>
          </w:p>
        </w:tc>
        <w:tc>
          <w:tcPr>
            <w:tcW w:w="437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招生信息62 条；财务信息27条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vMerge w:val="restart"/>
            <w:vAlign w:val="center"/>
          </w:tcPr>
          <w:p>
            <w:pPr>
              <w:spacing w:line="56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依申请公开情况</w:t>
            </w:r>
          </w:p>
        </w:tc>
        <w:tc>
          <w:tcPr>
            <w:tcW w:w="2491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受理依申请公开信息总数</w:t>
            </w:r>
          </w:p>
        </w:tc>
        <w:tc>
          <w:tcPr>
            <w:tcW w:w="437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共0条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91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对申请的答复情况</w:t>
            </w:r>
          </w:p>
        </w:tc>
        <w:tc>
          <w:tcPr>
            <w:tcW w:w="437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同意公开0条；否决公开0 条；其他情况0条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受到的举报、复议、诉讼情况</w:t>
            </w:r>
          </w:p>
        </w:tc>
        <w:tc>
          <w:tcPr>
            <w:tcW w:w="2491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37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举报0次；复议0次；诉讼0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9" w:type="dxa"/>
            <w:vAlign w:val="center"/>
          </w:tcPr>
          <w:p>
            <w:pPr>
              <w:spacing w:line="56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清单事项公开情况</w:t>
            </w:r>
          </w:p>
        </w:tc>
        <w:tc>
          <w:tcPr>
            <w:tcW w:w="2491" w:type="dxa"/>
            <w:vAlign w:val="center"/>
          </w:tcPr>
          <w:p>
            <w:pPr>
              <w:spacing w:line="400" w:lineRule="exact"/>
              <w:jc w:val="both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376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  <w:t>一学年来，《高等学校信息公开事项清单》所列“公开事项”等相关信息均通过学院网站等各种渠道面向校内和社会进行了公开。通过学院网站公开的</w:t>
            </w:r>
            <w:r>
              <w:rPr>
                <w:rFonts w:hint="eastAsia" w:ascii="仿宋_GB2312" w:eastAsia="仿宋_GB2312"/>
                <w:sz w:val="32"/>
                <w:szCs w:val="32"/>
              </w:rPr>
              <w:t>网页链接详见附件2。</w:t>
            </w:r>
          </w:p>
        </w:tc>
      </w:tr>
    </w:tbl>
    <w:p>
      <w:pPr>
        <w:tabs>
          <w:tab w:val="left" w:pos="6645"/>
        </w:tabs>
        <w:spacing w:after="0" w:line="560" w:lineRule="exact"/>
        <w:ind w:right="160"/>
      </w:pPr>
      <w:bookmarkStart w:id="0" w:name="_GoBack"/>
      <w:bookmarkEnd w:id="0"/>
    </w:p>
    <w:sectPr>
      <w:pgSz w:w="11906" w:h="16838"/>
      <w:pgMar w:top="1440" w:right="1463" w:bottom="1440" w:left="146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96BC8"/>
    <w:rsid w:val="77F96B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2016-11-07T13:46:00Z</dcterms:created>
  <dc:creator>Administrator</dc:creator>
  <cp:lastModifiedBy>Administrator</cp:lastModifiedBy>
  <dcterms:modified xsi:type="dcterms:W3CDTF">2016-11-07T13:48:07Z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